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B5D3D46"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7A1483">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2C7E7C">
        <w:rPr>
          <w:b/>
          <w:iCs/>
          <w:noProof/>
          <w:sz w:val="28"/>
        </w:rPr>
        <w:t>12122</w:t>
      </w:r>
    </w:p>
    <w:p w14:paraId="3EDAA952" w14:textId="20F92D32" w:rsidR="001E41F3" w:rsidRPr="00B04BC8" w:rsidRDefault="00181A93"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08967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36AAAC7" w:rsidR="001E41F3" w:rsidRPr="002D6034" w:rsidRDefault="0092522E" w:rsidP="00E13F3D">
            <w:pPr>
              <w:pStyle w:val="CRCoverPage"/>
              <w:spacing w:after="0"/>
              <w:jc w:val="center"/>
              <w:rPr>
                <w:b/>
                <w:noProof/>
              </w:rPr>
            </w:pPr>
            <w:r>
              <w:rPr>
                <w:b/>
                <w:noProof/>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BFCEAD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81A93">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BBBE5BD"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181A93">
              <w:rPr>
                <w:noProof/>
              </w:rPr>
              <w:t>10</w:t>
            </w:r>
            <w:r w:rsidR="000967FE">
              <w:rPr>
                <w:noProof/>
              </w:rPr>
              <w:t>-</w:t>
            </w:r>
            <w:r w:rsidR="00181A93">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AA699C">
            <w:pPr>
              <w:pStyle w:val="CRCoverPage"/>
              <w:spacing w:after="0"/>
              <w:ind w:left="100"/>
              <w:rPr>
                <w:noProof/>
              </w:rPr>
            </w:pPr>
            <w:r>
              <w:rPr>
                <w:noProof/>
              </w:rPr>
              <w:t xml:space="preserve">The event report allowed area was introduced to optimize UE power consumption. UE sends reports only when UE is in the event report allowed area. </w:t>
            </w:r>
          </w:p>
          <w:p w14:paraId="3EDAF549" w14:textId="2E03F3C2" w:rsidR="00201C65" w:rsidRDefault="00201C65" w:rsidP="00AA699C">
            <w:pPr>
              <w:pStyle w:val="CRCoverPage"/>
              <w:spacing w:after="0"/>
              <w:ind w:left="100"/>
              <w:rPr>
                <w:noProof/>
              </w:rPr>
            </w:pPr>
            <w:r>
              <w:rPr>
                <w:noProof/>
              </w:rPr>
              <w:t>Reporting indication was introduced to enable that the event report allowed area can be utilized in an opposite way, i.e. UE sends reports only when UE is outside the event report allowed area.</w:t>
            </w:r>
            <w:r w:rsidR="009A622E">
              <w:rPr>
                <w:noProof/>
              </w:rPr>
              <w:t xml:space="preserve"> There are 2 options:</w:t>
            </w:r>
          </w:p>
          <w:p w14:paraId="241AFEDB" w14:textId="03F608A3" w:rsidR="000967FE" w:rsidRDefault="000967FE" w:rsidP="00AA699C">
            <w:pPr>
              <w:pStyle w:val="CRCoverPage"/>
              <w:spacing w:after="0"/>
              <w:ind w:left="100"/>
              <w:rPr>
                <w:noProof/>
              </w:rPr>
            </w:pPr>
            <w:r>
              <w:rPr>
                <w:noProof/>
              </w:rPr>
              <w:t xml:space="preserve">1) the reporting indication indicates </w:t>
            </w:r>
            <w:r w:rsidR="009A622E">
              <w:rPr>
                <w:noProof/>
              </w:rPr>
              <w:t>UE reports when UE is inside the event report allowed area. This case is the same as the situation when there is no reporting indication.</w:t>
            </w:r>
          </w:p>
          <w:p w14:paraId="0B2834BF" w14:textId="4CEBBB69" w:rsidR="000967FE" w:rsidRDefault="000967FE" w:rsidP="00AA699C">
            <w:pPr>
              <w:pStyle w:val="CRCoverPage"/>
              <w:spacing w:after="0"/>
              <w:ind w:left="100"/>
              <w:rPr>
                <w:noProof/>
              </w:rPr>
            </w:pPr>
            <w:r>
              <w:rPr>
                <w:noProof/>
              </w:rPr>
              <w:t xml:space="preserve">2) the reporting indication indicates </w:t>
            </w:r>
            <w:r w:rsidR="009A622E">
              <w:rPr>
                <w:noProof/>
              </w:rPr>
              <w:t>UE reports when UE is outside the event report allowed area.</w:t>
            </w:r>
          </w:p>
          <w:p w14:paraId="309EC3DD" w14:textId="2943AE93" w:rsidR="00A968F8" w:rsidRPr="009447DB" w:rsidRDefault="00A968F8" w:rsidP="000967FE">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12093" w14:textId="77777777" w:rsidR="00A968F8" w:rsidRDefault="000967FE" w:rsidP="000967FE">
            <w:pPr>
              <w:pStyle w:val="CRCoverPage"/>
              <w:spacing w:after="0"/>
              <w:ind w:left="105"/>
              <w:rPr>
                <w:noProof/>
              </w:rPr>
            </w:pPr>
            <w:r>
              <w:rPr>
                <w:noProof/>
                <w:lang w:eastAsia="zh-CN"/>
              </w:rPr>
              <w:t xml:space="preserve">Update the statements to </w:t>
            </w:r>
            <w:r w:rsidR="009A622E">
              <w:rPr>
                <w:noProof/>
                <w:lang w:eastAsia="zh-CN"/>
              </w:rPr>
              <w:t>clarify</w:t>
            </w:r>
            <w:r w:rsidR="00181A93">
              <w:rPr>
                <w:noProof/>
                <w:lang w:eastAsia="zh-CN"/>
              </w:rPr>
              <w:t xml:space="preserve"> the </w:t>
            </w:r>
            <w:r w:rsidR="00181A93">
              <w:rPr>
                <w:noProof/>
              </w:rPr>
              <w:t>reporting indication.</w:t>
            </w:r>
          </w:p>
          <w:p w14:paraId="0D66B584" w14:textId="5337D24B" w:rsidR="00181A93" w:rsidRPr="00DD1B31" w:rsidRDefault="00181A93"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852FCC2" w:rsidR="001E41F3" w:rsidRDefault="000967FE">
            <w:pPr>
              <w:pStyle w:val="CRCoverPage"/>
              <w:spacing w:after="0"/>
              <w:ind w:left="100"/>
              <w:rPr>
                <w:noProof/>
              </w:rPr>
            </w:pPr>
            <w:r>
              <w:rPr>
                <w:noProof/>
              </w:rPr>
              <w:t>The purpose of reporting indication is not fully captured in the specification</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2DBE0B4" w14:textId="77777777" w:rsidR="00181A93" w:rsidRDefault="00181A93" w:rsidP="00181A93">
      <w:pPr>
        <w:pStyle w:val="Heading2"/>
        <w:rPr>
          <w:lang w:eastAsia="ko-KR"/>
        </w:rPr>
      </w:pPr>
      <w:bookmarkStart w:id="2" w:name="_Toc145928535"/>
      <w:bookmarkStart w:id="3" w:name="_Toc138251230"/>
      <w:bookmarkStart w:id="4" w:name="_Toc138251165"/>
      <w:r>
        <w:rPr>
          <w:lang w:eastAsia="ko-KR"/>
        </w:rPr>
        <w:t>5.14</w:t>
      </w:r>
      <w:r>
        <w:rPr>
          <w:lang w:eastAsia="ko-KR"/>
        </w:rPr>
        <w:tab/>
        <w:t>Event Report Allowed Area</w:t>
      </w:r>
      <w:bookmarkEnd w:id="2"/>
    </w:p>
    <w:p w14:paraId="38481722" w14:textId="77777777" w:rsidR="00181A93" w:rsidRDefault="00181A93" w:rsidP="00181A93">
      <w:pPr>
        <w:rPr>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40AC409A" w14:textId="77777777" w:rsidR="00181A93" w:rsidRDefault="00181A93" w:rsidP="00181A93">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2B373833" w14:textId="77777777" w:rsidR="00181A93" w:rsidRDefault="00181A93" w:rsidP="00181A93">
      <w:pPr>
        <w:rPr>
          <w:lang w:eastAsia="ko-KR"/>
        </w:rPr>
      </w:pPr>
      <w:r>
        <w:rPr>
          <w:lang w:eastAsia="ko-KR"/>
        </w:rPr>
        <w:t>The event report allowed area applies to the Area, Periodic Location and Motion event types. When the UE decides to send an event report (</w:t>
      </w:r>
      <w:proofErr w:type="gramStart"/>
      <w:r>
        <w:rPr>
          <w:lang w:eastAsia="ko-KR"/>
        </w:rPr>
        <w:t>i.e.</w:t>
      </w:r>
      <w:proofErr w:type="gramEnd"/>
      <w:r>
        <w:rPr>
          <w:lang w:eastAsia="ko-KR"/>
        </w:rPr>
        <w:t xml:space="preserve"> the event is detected or the maximum reporting time is expired), if the UE is inside the event report allowed area, the UE sends the event report. If the event report is not received from the UE for an implementation dependent </w:t>
      </w:r>
      <w:proofErr w:type="gramStart"/>
      <w:r>
        <w:rPr>
          <w:lang w:eastAsia="ko-KR"/>
        </w:rPr>
        <w:t>time period</w:t>
      </w:r>
      <w:proofErr w:type="gramEnd"/>
      <w:r>
        <w:rPr>
          <w:lang w:eastAsia="ko-KR"/>
        </w:rPr>
        <w:t>, the AF or LCS Client or GMLC cancels the deferred 5GC-MT-LR procedure for periodic, or triggered location events.</w:t>
      </w:r>
    </w:p>
    <w:p w14:paraId="0073D7B8" w14:textId="77777777" w:rsidR="00181A93" w:rsidRDefault="00181A93" w:rsidP="00181A93">
      <w:pPr>
        <w:pStyle w:val="NO"/>
        <w:rPr>
          <w:lang w:eastAsia="ko-KR"/>
        </w:rPr>
      </w:pPr>
      <w:r>
        <w:rPr>
          <w:lang w:eastAsia="ko-KR"/>
        </w:rPr>
        <w:t>NOTE:</w:t>
      </w:r>
      <w:r>
        <w:rPr>
          <w:lang w:eastAsia="ko-KR"/>
        </w:rPr>
        <w:tab/>
        <w:t>The UE can only send event report when the UE is inside of event report allowed area.</w:t>
      </w:r>
    </w:p>
    <w:p w14:paraId="7727637D" w14:textId="369B7418" w:rsidR="00181A93" w:rsidRDefault="00181A93" w:rsidP="00181A93">
      <w:pPr>
        <w:rPr>
          <w:lang w:eastAsia="ko-KR"/>
        </w:rPr>
      </w:pPr>
      <w:r>
        <w:rPr>
          <w:lang w:eastAsia="ko-KR"/>
        </w:rPr>
        <w:t xml:space="preserve">The event report allowed area can also be used differently if an area usage indication is provided together with the </w:t>
      </w:r>
      <w:ins w:id="5" w:author="vivo, user1" w:date="2023-11-03T10:13:00Z">
        <w:r>
          <w:rPr>
            <w:lang w:eastAsia="ko-KR"/>
          </w:rPr>
          <w:t xml:space="preserve">event report expected area </w:t>
        </w:r>
      </w:ins>
      <w:del w:id="6" w:author="vivo, user1" w:date="2023-11-03T10:13:00Z">
        <w:r w:rsidDel="00181A93">
          <w:rPr>
            <w:lang w:eastAsia="ko-KR"/>
          </w:rPr>
          <w:delText xml:space="preserve">power saving area </w:delText>
        </w:r>
      </w:del>
      <w:r>
        <w:rPr>
          <w:lang w:eastAsia="ko-KR"/>
        </w:rPr>
        <w:t xml:space="preserve">by the UE. A reporting indication </w:t>
      </w:r>
      <w:ins w:id="7" w:author="vivo, user1" w:date="2023-11-03T10:14:00Z">
        <w:r>
          <w:rPr>
            <w:lang w:eastAsia="ko-KR"/>
          </w:rPr>
          <w:t>will be</w:t>
        </w:r>
      </w:ins>
      <w:del w:id="8" w:author="vivo, user1" w:date="2023-11-03T10:14:00Z">
        <w:r w:rsidDel="00181A93">
          <w:rPr>
            <w:lang w:eastAsia="ko-KR"/>
          </w:rPr>
          <w:delText>that is</w:delText>
        </w:r>
      </w:del>
      <w:r>
        <w:rPr>
          <w:lang w:eastAsia="ko-KR"/>
        </w:rPr>
        <w:t xml:space="preserve"> determined by GMLC based on the area usage indication</w:t>
      </w:r>
      <w:ins w:id="9" w:author="vivo, user1" w:date="2023-11-03T10:14:00Z">
        <w:r>
          <w:rPr>
            <w:lang w:eastAsia="ko-KR"/>
          </w:rPr>
          <w:t>. With the received event report allowed area and reporting indication, UE will further determine how to send the event, e.g. if the reporting indication indicates to report when UE is outside the event report allowed area,</w:t>
        </w:r>
      </w:ins>
      <w:del w:id="10" w:author="vivo, user1" w:date="2023-11-03T10:14:00Z">
        <w:r w:rsidDel="00181A93">
          <w:rPr>
            <w:lang w:eastAsia="ko-KR"/>
          </w:rPr>
          <w:delText xml:space="preserve"> means</w:delText>
        </w:r>
      </w:del>
      <w:r>
        <w:rPr>
          <w:lang w:eastAsia="ko-KR"/>
        </w:rPr>
        <w:t xml:space="preserve"> when the UE detects the triggered or periodic event happens, </w:t>
      </w:r>
      <w:ins w:id="11" w:author="vivo, user1" w:date="2023-11-03T10:14:00Z">
        <w:r>
          <w:rPr>
            <w:lang w:eastAsia="ko-KR"/>
          </w:rPr>
          <w:t>and</w:t>
        </w:r>
      </w:ins>
      <w:del w:id="12" w:author="vivo, user1" w:date="2023-11-03T10:14:00Z">
        <w:r w:rsidDel="00181A93">
          <w:rPr>
            <w:lang w:eastAsia="ko-KR"/>
          </w:rPr>
          <w:delText>if it</w:delText>
        </w:r>
      </w:del>
      <w:ins w:id="13" w:author="vivo, user1" w:date="2023-11-03T10:14:00Z">
        <w:r>
          <w:rPr>
            <w:lang w:eastAsia="ko-KR"/>
          </w:rPr>
          <w:t xml:space="preserve"> the UE</w:t>
        </w:r>
      </w:ins>
      <w:r>
        <w:rPr>
          <w:lang w:eastAsia="ko-KR"/>
        </w:rPr>
        <w:t xml:space="preserve"> is outside the event report allowed area, the UE is allowed to generate and send the event report to network to reduce UE power consumption.</w:t>
      </w:r>
    </w:p>
    <w:bookmarkEnd w:id="3"/>
    <w:bookmarkEnd w:id="4"/>
    <w:p w14:paraId="4D5A3A2A" w14:textId="6255C28D"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471DA3F" w14:textId="77777777" w:rsidR="00181A93" w:rsidRPr="001216A7" w:rsidRDefault="00181A93" w:rsidP="00181A93">
      <w:pPr>
        <w:pStyle w:val="Heading3"/>
      </w:pPr>
      <w:bookmarkStart w:id="14" w:name="_Toc145928550"/>
      <w:bookmarkStart w:id="15" w:name="_Toc58920641"/>
      <w:bookmarkStart w:id="16" w:name="_Toc138251244"/>
      <w:r w:rsidRPr="001216A7">
        <w:rPr>
          <w:rFonts w:hint="eastAsia"/>
        </w:rPr>
        <w:t>6.3</w:t>
      </w:r>
      <w:r w:rsidRPr="001216A7">
        <w:t>.1</w:t>
      </w:r>
      <w:r w:rsidRPr="001216A7">
        <w:tab/>
        <w:t xml:space="preserve">Initiation and Reporting of </w:t>
      </w:r>
      <w:r w:rsidRPr="001216A7">
        <w:rPr>
          <w:rFonts w:hint="eastAsia"/>
        </w:rPr>
        <w:t>Location Events</w:t>
      </w:r>
      <w:bookmarkEnd w:id="14"/>
    </w:p>
    <w:p w14:paraId="6ECE6D4A" w14:textId="77777777" w:rsidR="00181A93" w:rsidRPr="001216A7" w:rsidRDefault="00181A93" w:rsidP="00181A93">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04397E3" w14:textId="77777777" w:rsidR="00181A93" w:rsidRDefault="00181A93" w:rsidP="00181A93">
      <w:pPr>
        <w:pStyle w:val="TH"/>
      </w:pPr>
      <w:r w:rsidRPr="00384061">
        <w:object w:dxaOrig="15277" w:dyaOrig="17797" w14:anchorId="7C5CF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60.55pt" o:ole="">
            <v:imagedata r:id="rId13" o:title=""/>
          </v:shape>
          <o:OLEObject Type="Embed" ProgID="Visio.Drawing.15" ShapeID="_x0000_i1025" DrawAspect="Content" ObjectID="_1760530430" r:id="rId14"/>
        </w:object>
      </w:r>
    </w:p>
    <w:p w14:paraId="3C269770" w14:textId="77777777" w:rsidR="00181A93" w:rsidRPr="001216A7" w:rsidRDefault="00181A93" w:rsidP="00181A93">
      <w:pPr>
        <w:pStyle w:val="TF"/>
      </w:pPr>
      <w:r w:rsidRPr="001216A7">
        <w:t>Figure 6.</w:t>
      </w:r>
      <w:r w:rsidRPr="001216A7">
        <w:rPr>
          <w:rFonts w:hint="eastAsia"/>
          <w:lang w:eastAsia="zh-CN"/>
        </w:rPr>
        <w:t>3</w:t>
      </w:r>
      <w:r w:rsidRPr="001216A7">
        <w:rPr>
          <w:lang w:eastAsia="zh-CN"/>
        </w:rPr>
        <w:t>.1</w:t>
      </w:r>
      <w:r w:rsidRPr="001216A7">
        <w:t xml:space="preserve">-1: Deferred 5GC-MT-LR for periodic, triggered and UE available location </w:t>
      </w:r>
      <w:proofErr w:type="gramStart"/>
      <w:r w:rsidRPr="001216A7">
        <w:t>events</w:t>
      </w:r>
      <w:proofErr w:type="gramEnd"/>
    </w:p>
    <w:p w14:paraId="2F8C7177" w14:textId="77777777" w:rsidR="00181A93" w:rsidRPr="001216A7" w:rsidRDefault="00181A93" w:rsidP="00181A93">
      <w:pPr>
        <w:pStyle w:val="B1"/>
        <w:rPr>
          <w:lang w:eastAsia="zh-CN"/>
        </w:rPr>
      </w:pPr>
      <w:r w:rsidRPr="001216A7">
        <w:rPr>
          <w:lang w:eastAsia="zh-CN"/>
        </w:rPr>
        <w:t>1.</w:t>
      </w:r>
      <w:r w:rsidRPr="001216A7">
        <w:rPr>
          <w:lang w:eastAsia="zh-CN"/>
        </w:rPr>
        <w:tab/>
        <w:t>The external location services client</w:t>
      </w:r>
      <w:r>
        <w:rPr>
          <w:lang w:eastAsia="zh-CN"/>
        </w:rPr>
        <w:t xml:space="preserve">, the </w:t>
      </w:r>
      <w:proofErr w:type="gramStart"/>
      <w:r>
        <w:rPr>
          <w:lang w:eastAsia="zh-CN"/>
        </w:rPr>
        <w:t>NF</w:t>
      </w:r>
      <w:proofErr w:type="gramEnd"/>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9E9B8EC" w14:textId="77777777" w:rsidR="00181A93" w:rsidRPr="001216A7" w:rsidRDefault="00181A93" w:rsidP="00181A93">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566815A4" w14:textId="77777777" w:rsidR="00181A93" w:rsidRPr="001216A7" w:rsidRDefault="00181A93" w:rsidP="00181A93">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72132199" w14:textId="77777777" w:rsidR="00181A93" w:rsidRDefault="00181A93" w:rsidP="00181A93">
      <w:pPr>
        <w:pStyle w:val="B2"/>
        <w:rPr>
          <w:lang w:eastAsia="zh-CN"/>
        </w:rPr>
      </w:pPr>
      <w:r>
        <w:rPr>
          <w:lang w:eastAsia="zh-CN"/>
        </w:rPr>
        <w:t>1c.</w:t>
      </w:r>
      <w:r>
        <w:rPr>
          <w:lang w:eastAsia="zh-CN"/>
        </w:rPr>
        <w:tab/>
        <w:t>The NF (</w:t>
      </w:r>
      <w:proofErr w:type="gramStart"/>
      <w:r>
        <w:rPr>
          <w:lang w:eastAsia="zh-CN"/>
        </w:rPr>
        <w:t>e.g.</w:t>
      </w:r>
      <w:proofErr w:type="gramEnd"/>
      <w:r>
        <w:rPr>
          <w:lang w:eastAsia="zh-CN"/>
        </w:rPr>
        <w:t xml:space="preserve"> NWDAF) invokes the Ngmlc_Location_ProvideLocation service operation to the (H)GMLC.</w:t>
      </w:r>
    </w:p>
    <w:p w14:paraId="62FCCF6F" w14:textId="77777777" w:rsidR="00181A93" w:rsidRPr="001216A7" w:rsidRDefault="00181A93" w:rsidP="00181A9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17AEC20C" w14:textId="77777777" w:rsidR="00181A93" w:rsidRPr="001216A7" w:rsidRDefault="00181A93" w:rsidP="00181A93">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26570F57" w14:textId="77777777" w:rsidR="00181A93" w:rsidRPr="001216A7" w:rsidRDefault="00181A93" w:rsidP="00181A93">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4F4534B" w14:textId="77777777" w:rsidR="00181A93" w:rsidRDefault="00181A93" w:rsidP="00181A93">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5C2C6A84" w14:textId="77777777" w:rsidR="00181A93" w:rsidRDefault="00181A93" w:rsidP="00181A93">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2EFF36FA" w14:textId="77777777" w:rsidR="00181A93" w:rsidRPr="001216A7" w:rsidRDefault="00181A93" w:rsidP="00181A93">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w:t>
      </w:r>
      <w:proofErr w:type="gramStart"/>
      <w:r w:rsidRPr="001216A7">
        <w:rPr>
          <w:lang w:eastAsia="zh-CN"/>
        </w:rPr>
        <w:t>e.g.</w:t>
      </w:r>
      <w:proofErr w:type="gramEnd"/>
      <w:r w:rsidRPr="001216A7">
        <w:rPr>
          <w:lang w:eastAsia="zh-CN"/>
        </w:rPr>
        <w:t xml:space="preserve"> if the HSS returns an MME address but the UDM does not return an AMF address.</w:t>
      </w:r>
    </w:p>
    <w:p w14:paraId="0FECD350" w14:textId="77777777" w:rsidR="00181A93" w:rsidRPr="001216A7" w:rsidRDefault="00181A93" w:rsidP="00181A9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0B736A46" w14:textId="77777777" w:rsidR="00181A93" w:rsidRPr="001216A7" w:rsidRDefault="00181A93" w:rsidP="00181A93">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65C0BA79" w14:textId="77777777" w:rsidR="00181A93" w:rsidRPr="001216A7" w:rsidRDefault="00181A93" w:rsidP="00181A93">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DBE92E5" w14:textId="77777777" w:rsidR="00181A93" w:rsidRPr="001216A7" w:rsidRDefault="00181A93" w:rsidP="00181A93">
      <w:pPr>
        <w:pStyle w:val="B1"/>
        <w:rPr>
          <w:lang w:eastAsia="zh-CN"/>
        </w:rPr>
      </w:pPr>
      <w:r w:rsidRPr="001216A7">
        <w:rPr>
          <w:lang w:eastAsia="zh-CN"/>
        </w:rPr>
        <w:t>9.</w:t>
      </w:r>
      <w:r w:rsidRPr="001216A7">
        <w:rPr>
          <w:lang w:eastAsia="zh-CN"/>
        </w:rPr>
        <w:tab/>
        <w:t>If the UE is not currently reachable (</w:t>
      </w:r>
      <w:proofErr w:type="gramStart"/>
      <w:r w:rsidRPr="001216A7">
        <w:rPr>
          <w:lang w:eastAsia="zh-CN"/>
        </w:rPr>
        <w:t>e.g.</w:t>
      </w:r>
      <w:proofErr w:type="gramEnd"/>
      <w:r w:rsidRPr="001216A7">
        <w:rPr>
          <w:lang w:eastAsia="zh-CN"/>
        </w:rPr>
        <w:t xml:space="preserve"> is using eDRX or PSM), the AMF waits for the UE to become reachable.</w:t>
      </w:r>
    </w:p>
    <w:p w14:paraId="031613FE" w14:textId="77777777" w:rsidR="00181A93" w:rsidRPr="001216A7" w:rsidRDefault="00181A93" w:rsidP="00181A93">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01099E9D" w14:textId="77777777" w:rsidR="00181A93" w:rsidRPr="001216A7" w:rsidRDefault="00181A93" w:rsidP="00181A93">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916AE5F" w14:textId="77777777" w:rsidR="00181A93" w:rsidRDefault="00181A93" w:rsidP="00181A93">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The AMF may decide to cancel the location request before the UE becomes reachable (</w:t>
      </w:r>
      <w:proofErr w:type="gramStart"/>
      <w:r w:rsidRPr="001216A7">
        <w:rPr>
          <w:lang w:val="en-US" w:eastAsia="zh-CN"/>
        </w:rPr>
        <w:t>e.g.</w:t>
      </w:r>
      <w:proofErr w:type="gramEnd"/>
      <w:r w:rsidRPr="001216A7">
        <w:rPr>
          <w:lang w:val="en-US" w:eastAsia="zh-CN"/>
        </w:rPr>
        <w:t xml:space="preserve">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262C7256" w14:textId="77777777" w:rsidR="00181A93" w:rsidRPr="001216A7" w:rsidRDefault="00181A93" w:rsidP="00181A93">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22B0F55" w14:textId="77777777" w:rsidR="00181A93" w:rsidRPr="001216A7" w:rsidRDefault="00181A93" w:rsidP="00181A93">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8F7EB4D" w14:textId="77777777" w:rsidR="00181A93" w:rsidRPr="0071726A" w:rsidRDefault="00181A93" w:rsidP="00181A93">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7A0A9E05" w14:textId="77777777" w:rsidR="00181A93" w:rsidRPr="001216A7" w:rsidRDefault="00181A93" w:rsidP="00181A93">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45D16BD" w14:textId="77777777" w:rsidR="00181A93" w:rsidRPr="0071726A" w:rsidRDefault="00181A93" w:rsidP="00181A93">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023DF9F3" w14:textId="77777777" w:rsidR="00181A93" w:rsidRPr="001216A7" w:rsidRDefault="00181A93" w:rsidP="00181A93">
      <w:pPr>
        <w:pStyle w:val="NO"/>
      </w:pPr>
      <w:r w:rsidRPr="001216A7">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EAA95FA" w14:textId="77777777" w:rsidR="00181A93" w:rsidRPr="001216A7" w:rsidRDefault="00181A93" w:rsidP="00181A9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148623B" w14:textId="77777777" w:rsidR="00181A93" w:rsidRPr="001216A7" w:rsidRDefault="00181A93" w:rsidP="00181A93">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Nlmf_Location_EventNotify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20ED23B6" w14:textId="77777777" w:rsidR="00181A93" w:rsidRPr="001216A7" w:rsidRDefault="00181A93" w:rsidP="00181A93">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447FD263" w14:textId="77777777" w:rsidR="00181A93" w:rsidRPr="001216A7" w:rsidRDefault="00181A93" w:rsidP="00181A9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6B6EE90" w14:textId="77777777" w:rsidR="00181A93" w:rsidRPr="001216A7" w:rsidRDefault="00181A93" w:rsidP="00181A93">
      <w:pPr>
        <w:pStyle w:val="NO"/>
      </w:pPr>
      <w:r w:rsidRPr="001216A7">
        <w:t>NOTE </w:t>
      </w:r>
      <w:r>
        <w:t>6</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62EAF8E8" w14:textId="77777777" w:rsidR="00181A93" w:rsidRPr="001216A7" w:rsidRDefault="00181A93" w:rsidP="00181A93">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6B5BBA04" w14:textId="77777777" w:rsidR="00181A93" w:rsidRPr="001216A7" w:rsidRDefault="00181A93" w:rsidP="00181A93">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63718BE0" w14:textId="1958B6B3" w:rsidR="00181A93" w:rsidRDefault="00181A93" w:rsidP="00181A93">
      <w:pPr>
        <w:pStyle w:val="B1"/>
      </w:pPr>
      <w:r>
        <w:tab/>
        <w:t xml:space="preserve">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w:t>
      </w:r>
      <w:ins w:id="17" w:author="vivo, user1" w:date="2023-11-03T10:16:00Z">
        <w:r>
          <w:t xml:space="preserve">the </w:t>
        </w:r>
      </w:ins>
      <w:r>
        <w:t>UE detects the event happens</w:t>
      </w:r>
      <w:ins w:id="18" w:author="vivo, user1" w:date="2023-11-03T10:16:00Z">
        <w:r w:rsidRPr="00181A93">
          <w:t xml:space="preserve"> </w:t>
        </w:r>
        <w:r>
          <w:t>and the reporting indication indicates the UE is allowed to send event reports when the UE is outside the event report allowed area</w:t>
        </w:r>
      </w:ins>
      <w:r>
        <w:t xml:space="preserve">, </w:t>
      </w:r>
      <w:ins w:id="19" w:author="vivo, user1" w:date="2023-11-03T10:16:00Z">
        <w:r>
          <w:t>the UE</w:t>
        </w:r>
      </w:ins>
      <w:del w:id="20" w:author="vivo, user1" w:date="2023-11-03T10:16:00Z">
        <w:r w:rsidDel="00181A93">
          <w:delText>it</w:delText>
        </w:r>
      </w:del>
      <w:r>
        <w:t xml:space="preserve"> further checks whether it is outside the event report allowed area. If yes, the steps 23 to 30c are performed. Otherwise, the steps 23 to 30c are skipped.</w:t>
      </w:r>
    </w:p>
    <w:p w14:paraId="38B9F0AE" w14:textId="77777777" w:rsidR="00181A93" w:rsidRPr="001216A7" w:rsidRDefault="00181A93" w:rsidP="00181A93">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50530C7D" w14:textId="77777777" w:rsidR="00181A93" w:rsidRPr="001216A7" w:rsidRDefault="00181A93" w:rsidP="00181A93">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1D1309FA" w14:textId="77777777" w:rsidR="00181A93" w:rsidRPr="001216A7" w:rsidRDefault="00181A93" w:rsidP="00181A93">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7E728B3E" w14:textId="77777777" w:rsidR="00181A93" w:rsidRPr="001216A7" w:rsidRDefault="00181A93" w:rsidP="00181A93">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0B54B80C" w14:textId="77777777" w:rsidR="00181A93" w:rsidRPr="001216A7" w:rsidRDefault="00181A93" w:rsidP="00181A93">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C2554D6" w14:textId="77777777" w:rsidR="00181A93" w:rsidRPr="001216A7" w:rsidRDefault="00181A93" w:rsidP="00181A93">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4F348396" w14:textId="77777777" w:rsidR="00181A93" w:rsidRPr="001216A7" w:rsidRDefault="00181A93" w:rsidP="00181A9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rPr>
          <w:lang w:eastAsia="zh-CN"/>
        </w:rPr>
        <w:t>i.e.</w:t>
      </w:r>
      <w:proofErr w:type="gramEnd"/>
      <w:r w:rsidRPr="001216A7">
        <w:rPr>
          <w:lang w:eastAsia="zh-CN"/>
        </w:rPr>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CA8F646" w14:textId="77777777" w:rsidR="00181A93" w:rsidRPr="001216A7" w:rsidRDefault="00181A93" w:rsidP="00181A93">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8FC9AAB" w14:textId="77777777" w:rsidR="00181A93" w:rsidRPr="00E31CFD" w:rsidRDefault="00181A93" w:rsidP="00181A93">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xml:space="preserve">. The LMF then determines the UE location using the location measurements and/or </w:t>
      </w:r>
      <w:r w:rsidRPr="001216A7">
        <w:rPr>
          <w:lang w:val="x-none" w:eastAsia="zh-CN"/>
        </w:rPr>
        <w:lastRenderedPageBreak/>
        <w:t>location estimate(s) obtained at this step and/or received at step 25.</w:t>
      </w:r>
      <w:r>
        <w:rPr>
          <w:lang w:eastAsia="zh-CN"/>
        </w:rPr>
        <w:t xml:space="preserve"> The LMF may also determine the timestamp of the location estimate.</w:t>
      </w:r>
    </w:p>
    <w:p w14:paraId="3DC677A6" w14:textId="77777777" w:rsidR="00181A93" w:rsidRDefault="00181A93" w:rsidP="00181A93">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1E8F9DE" w14:textId="77777777" w:rsidR="00181A93" w:rsidRPr="006D7405" w:rsidRDefault="00181A93" w:rsidP="00181A93">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61C675F7" w14:textId="77777777" w:rsidR="00181A93" w:rsidRPr="001216A7" w:rsidRDefault="00181A93" w:rsidP="00181A93">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w:t>
      </w:r>
      <w:proofErr w:type="gramStart"/>
      <w:r w:rsidRPr="001216A7">
        <w:rPr>
          <w:lang w:eastAsia="zh-CN"/>
        </w:rPr>
        <w:t>e.g.</w:t>
      </w:r>
      <w:proofErr w:type="gramEnd"/>
      <w:r w:rsidRPr="001216A7">
        <w:rPr>
          <w:lang w:eastAsia="zh-CN"/>
        </w:rPr>
        <w:t xml:space="preserve">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15A8670B" w14:textId="77777777" w:rsidR="00181A93" w:rsidRPr="001216A7" w:rsidRDefault="00181A93" w:rsidP="00181A9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w:t>
      </w:r>
      <w:proofErr w:type="gramStart"/>
      <w:r w:rsidRPr="001216A7">
        <w:rPr>
          <w:lang w:eastAsia="zh-CN"/>
        </w:rPr>
        <w:t>e.g.</w:t>
      </w:r>
      <w:proofErr w:type="gramEnd"/>
      <w:r w:rsidRPr="001216A7">
        <w:rPr>
          <w:lang w:eastAsia="zh-CN"/>
        </w:rPr>
        <w:t xml:space="preserve">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885C119" w14:textId="77777777" w:rsidR="00181A93" w:rsidRPr="001216A7" w:rsidRDefault="00181A93" w:rsidP="00181A93">
      <w:pPr>
        <w:pStyle w:val="NO"/>
      </w:pPr>
      <w:r w:rsidRPr="001216A7">
        <w:t>NOTE 1</w:t>
      </w:r>
      <w:r>
        <w:t>3</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3E4DCD73" w14:textId="77777777" w:rsidR="00181A93" w:rsidRPr="001216A7" w:rsidRDefault="00181A93" w:rsidP="00181A93">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9CF87DF" w14:textId="77777777" w:rsidR="00181A93" w:rsidRPr="001216A7" w:rsidRDefault="00181A93" w:rsidP="00181A93">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xml:space="preserve">, the </w:t>
      </w:r>
      <w:proofErr w:type="gramStart"/>
      <w:r>
        <w:rPr>
          <w:lang w:eastAsia="zh-CN"/>
        </w:rPr>
        <w:t>NF</w:t>
      </w:r>
      <w:proofErr w:type="gramEnd"/>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rPr>
          <w:lang w:eastAsia="zh-CN"/>
        </w:rPr>
        <w:t>NF</w:t>
      </w:r>
      <w:proofErr w:type="gramEnd"/>
      <w:r>
        <w:rPr>
          <w:lang w:eastAsia="zh-CN"/>
        </w:rPr>
        <w:t xml:space="preserve"> or the AF.</w:t>
      </w:r>
    </w:p>
    <w:p w14:paraId="399C60B6" w14:textId="77777777" w:rsidR="00181A93" w:rsidRPr="001216A7" w:rsidRDefault="00181A93" w:rsidP="00181A9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F36F2C5" w14:textId="77777777" w:rsidR="00181A93" w:rsidRDefault="00181A93" w:rsidP="00181A93">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bookmarkEnd w:id="1"/>
    <w:bookmarkEnd w:id="15"/>
    <w:bookmarkEnd w:id="16"/>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48A6" w14:textId="77777777" w:rsidR="00247FCB" w:rsidRDefault="00247FCB">
      <w:r>
        <w:separator/>
      </w:r>
    </w:p>
  </w:endnote>
  <w:endnote w:type="continuationSeparator" w:id="0">
    <w:p w14:paraId="7CB05B2D" w14:textId="77777777" w:rsidR="00247FCB" w:rsidRDefault="0024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D399" w14:textId="77777777" w:rsidR="00247FCB" w:rsidRDefault="00247FCB">
      <w:r>
        <w:separator/>
      </w:r>
    </w:p>
  </w:footnote>
  <w:footnote w:type="continuationSeparator" w:id="0">
    <w:p w14:paraId="37A84AF0" w14:textId="77777777" w:rsidR="00247FCB" w:rsidRDefault="0024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2"/>
  </w:num>
  <w:num w:numId="2" w16cid:durableId="141896835">
    <w:abstractNumId w:val="0"/>
  </w:num>
  <w:num w:numId="3" w16cid:durableId="706219134">
    <w:abstractNumId w:val="3"/>
  </w:num>
  <w:num w:numId="4" w16cid:durableId="1090006776">
    <w:abstractNumId w:val="4"/>
  </w:num>
  <w:num w:numId="5" w16cid:durableId="13316359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47BA6"/>
    <w:rsid w:val="000967FE"/>
    <w:rsid w:val="000A4488"/>
    <w:rsid w:val="000A6394"/>
    <w:rsid w:val="000B404A"/>
    <w:rsid w:val="000B7FED"/>
    <w:rsid w:val="000C038A"/>
    <w:rsid w:val="000C1B7E"/>
    <w:rsid w:val="000C55A0"/>
    <w:rsid w:val="000C6598"/>
    <w:rsid w:val="000D44B3"/>
    <w:rsid w:val="000F74D3"/>
    <w:rsid w:val="001001F5"/>
    <w:rsid w:val="00112D56"/>
    <w:rsid w:val="0013597F"/>
    <w:rsid w:val="00145D43"/>
    <w:rsid w:val="00162C4E"/>
    <w:rsid w:val="0017053B"/>
    <w:rsid w:val="00181A93"/>
    <w:rsid w:val="00192C46"/>
    <w:rsid w:val="00193475"/>
    <w:rsid w:val="001A08B3"/>
    <w:rsid w:val="001A6B8E"/>
    <w:rsid w:val="001A7B60"/>
    <w:rsid w:val="001B52F0"/>
    <w:rsid w:val="001B7A65"/>
    <w:rsid w:val="001C35FD"/>
    <w:rsid w:val="001E2DFA"/>
    <w:rsid w:val="001E41F3"/>
    <w:rsid w:val="00201C65"/>
    <w:rsid w:val="00247FCB"/>
    <w:rsid w:val="0026004D"/>
    <w:rsid w:val="002640DD"/>
    <w:rsid w:val="00275D12"/>
    <w:rsid w:val="00282F97"/>
    <w:rsid w:val="00284FEB"/>
    <w:rsid w:val="002860C4"/>
    <w:rsid w:val="002860E4"/>
    <w:rsid w:val="00286D86"/>
    <w:rsid w:val="00295E1E"/>
    <w:rsid w:val="002A4A95"/>
    <w:rsid w:val="002B5741"/>
    <w:rsid w:val="002C5552"/>
    <w:rsid w:val="002C7E7C"/>
    <w:rsid w:val="002D6034"/>
    <w:rsid w:val="002E472E"/>
    <w:rsid w:val="00305409"/>
    <w:rsid w:val="00305B37"/>
    <w:rsid w:val="00306541"/>
    <w:rsid w:val="00317666"/>
    <w:rsid w:val="003405C0"/>
    <w:rsid w:val="003609EF"/>
    <w:rsid w:val="0036231A"/>
    <w:rsid w:val="003633E5"/>
    <w:rsid w:val="00374DD4"/>
    <w:rsid w:val="00376A5E"/>
    <w:rsid w:val="00383C39"/>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A1483"/>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2522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7D59"/>
    <w:rsid w:val="00D816D2"/>
    <w:rsid w:val="00D8178F"/>
    <w:rsid w:val="00D84AE9"/>
    <w:rsid w:val="00DA3B71"/>
    <w:rsid w:val="00DB12EA"/>
    <w:rsid w:val="00DD1B31"/>
    <w:rsid w:val="00DE34CF"/>
    <w:rsid w:val="00DE3587"/>
    <w:rsid w:val="00DE38B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6</cp:revision>
  <cp:lastPrinted>1899-12-31T23:00:00Z</cp:lastPrinted>
  <dcterms:created xsi:type="dcterms:W3CDTF">2023-11-03T02:17:00Z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